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2A590" w14:textId="77777777" w:rsidR="000D0772" w:rsidRDefault="00000000">
      <w:r>
        <w:br/>
      </w:r>
      <w:r>
        <w:br/>
      </w:r>
      <w:r>
        <w:br/>
      </w:r>
      <w:r>
        <w:br/>
      </w:r>
    </w:p>
    <w:p w14:paraId="17563498" w14:textId="77777777" w:rsidR="000D0772" w:rsidRDefault="00000000">
      <w:pPr>
        <w:pStyle w:val="Title"/>
        <w:jc w:val="center"/>
      </w:pPr>
      <w:r>
        <w:t>BESPOKE PLATFORM</w:t>
      </w:r>
    </w:p>
    <w:p w14:paraId="612C764C" w14:textId="77777777" w:rsidR="000D0772" w:rsidRDefault="00000000">
      <w:pPr>
        <w:pStyle w:val="Title"/>
        <w:jc w:val="center"/>
      </w:pPr>
      <w:r>
        <w:br/>
        <w:t>Strategic Partnership Agreement</w:t>
      </w:r>
      <w:r>
        <w:br/>
        <w:t>(FIDIC-Aligned Framework)</w:t>
      </w:r>
      <w:r>
        <w:br/>
      </w:r>
      <w:r>
        <w:br/>
      </w:r>
      <w:r>
        <w:br/>
      </w:r>
    </w:p>
    <w:p w14:paraId="01C31B9A" w14:textId="77777777" w:rsidR="000D0772" w:rsidRDefault="00000000">
      <w:pPr>
        <w:jc w:val="center"/>
      </w:pPr>
      <w:r>
        <w:t>This agreement establishes a strategic operational partnership between Bespoke Platform and Service Providers for consultancy services delivered via project-specific Call-Off Assignments.</w:t>
      </w:r>
    </w:p>
    <w:p w14:paraId="35069C31" w14:textId="77777777" w:rsidR="000D0772" w:rsidRDefault="00000000">
      <w:r>
        <w:br w:type="page"/>
      </w:r>
    </w:p>
    <w:p w14:paraId="59A2D4F3" w14:textId="40A294DA" w:rsidR="000D0772" w:rsidRDefault="00000000">
      <w:r>
        <w:lastRenderedPageBreak/>
        <w:t>Date of Execution: [DD/MM/YYYY]</w:t>
      </w:r>
      <w:r>
        <w:br/>
      </w:r>
    </w:p>
    <w:p w14:paraId="56D05441" w14:textId="77777777" w:rsidR="000D0772" w:rsidRDefault="00000000" w:rsidP="00B272EF">
      <w:pPr>
        <w:pStyle w:val="Heading1"/>
        <w:spacing w:before="0"/>
      </w:pPr>
      <w:r>
        <w:t>BESPOKE PLATFORM</w:t>
      </w:r>
      <w:r>
        <w:br/>
        <w:t>STRATEGIC PARTNERSHIP AGREEMENT (FIDIC-Aligned Framework)</w:t>
      </w:r>
    </w:p>
    <w:p w14:paraId="113D239F" w14:textId="77777777" w:rsidR="000D0772" w:rsidRDefault="00000000">
      <w:pPr>
        <w:pStyle w:val="Heading2"/>
      </w:pPr>
      <w:r>
        <w:t>1. Parties</w:t>
      </w:r>
    </w:p>
    <w:p w14:paraId="718C54B7" w14:textId="77777777" w:rsidR="000D0772" w:rsidRDefault="00000000">
      <w:r>
        <w:t>Bespoke Platform (“Prime Consultant”) and the Service Provider (“Service Provider”) enter into this Strategic Partnership Agreement.</w:t>
      </w:r>
    </w:p>
    <w:p w14:paraId="2F9AD509" w14:textId="77777777" w:rsidR="000D0772" w:rsidRDefault="00000000">
      <w:pPr>
        <w:pStyle w:val="Heading2"/>
      </w:pPr>
      <w:r>
        <w:t>2. Purpose</w:t>
      </w:r>
    </w:p>
    <w:p w14:paraId="61EB8B1E" w14:textId="77777777" w:rsidR="000D0772" w:rsidRDefault="00000000">
      <w:r>
        <w:t>Framework for cooperation on architectural, engineering, and design-related services through project-based Call-Off Assignments.</w:t>
      </w:r>
    </w:p>
    <w:p w14:paraId="2444D75D" w14:textId="77777777" w:rsidR="000D0772" w:rsidRDefault="00000000">
      <w:pPr>
        <w:pStyle w:val="Heading2"/>
      </w:pPr>
      <w:r>
        <w:t>3. Relationship of the Parties</w:t>
      </w:r>
    </w:p>
    <w:p w14:paraId="0006DFFC" w14:textId="77777777" w:rsidR="000D0772" w:rsidRDefault="00000000">
      <w:r>
        <w:t>The Parties acknowledge that this Agreement establishes a strategic operational partnership for the delivery of professional services. Each Party remains an independent entity. Nothing in this Agreement shall be interpreted as creating an employment relationship, joint venture, or legal partnership under applicable law.</w:t>
      </w:r>
    </w:p>
    <w:p w14:paraId="22CB67D1" w14:textId="77777777" w:rsidR="000D0772" w:rsidRDefault="00000000">
      <w:pPr>
        <w:pStyle w:val="Heading2"/>
      </w:pPr>
      <w:r>
        <w:t>4. Scope of Services</w:t>
      </w:r>
    </w:p>
    <w:p w14:paraId="705A8947" w14:textId="77777777" w:rsidR="000D0772" w:rsidRDefault="00000000">
      <w:r>
        <w:t>Services will be defined under specific Call-Off Assignments (Annex A).</w:t>
      </w:r>
    </w:p>
    <w:p w14:paraId="5C5153CA" w14:textId="77777777" w:rsidR="000D0772" w:rsidRDefault="00000000">
      <w:pPr>
        <w:pStyle w:val="Heading2"/>
      </w:pPr>
      <w:r>
        <w:t>5. Flow-Down Obligations</w:t>
      </w:r>
    </w:p>
    <w:p w14:paraId="370854E9" w14:textId="77777777" w:rsidR="000D0772" w:rsidRDefault="00000000">
      <w:r>
        <w:t>All obligations imposed on Bespoke Platform under the Client Main Agreement that are relevant to the Service Provider’s assigned scope shall automatically apply to the Service Provider. The applicable Client Main Agreement extracts are attached as Annex B and form an integral part of this Agreement.</w:t>
      </w:r>
    </w:p>
    <w:p w14:paraId="55AE3108" w14:textId="77777777" w:rsidR="000D0772" w:rsidRDefault="00000000">
      <w:pPr>
        <w:pStyle w:val="Heading2"/>
      </w:pPr>
      <w:r>
        <w:t>6. Standards of Performance</w:t>
      </w:r>
    </w:p>
    <w:p w14:paraId="169BD733" w14:textId="77777777" w:rsidR="000D0772" w:rsidRDefault="00000000">
      <w:r>
        <w:t>Service Provider shall perform services in accordance with professional standards and local regulations.</w:t>
      </w:r>
    </w:p>
    <w:p w14:paraId="739B8A74" w14:textId="77777777" w:rsidR="000D0772" w:rsidRDefault="00000000">
      <w:pPr>
        <w:pStyle w:val="Heading2"/>
      </w:pPr>
      <w:r>
        <w:t>7. Time Schedule</w:t>
      </w:r>
    </w:p>
    <w:p w14:paraId="311B768F" w14:textId="77777777" w:rsidR="000D0772" w:rsidRDefault="00000000">
      <w:r>
        <w:t>The following table defines the required milestones and timelines for each Call-Off Assignment:</w:t>
      </w:r>
    </w:p>
    <w:p w14:paraId="05A00D84" w14:textId="77777777" w:rsidR="000D0772" w:rsidRDefault="00000000">
      <w:pPr>
        <w:pStyle w:val="Heading2"/>
      </w:pPr>
      <w:r>
        <w:t>8. Fees &amp; Payment</w:t>
      </w:r>
    </w:p>
    <w:p w14:paraId="683331F4" w14:textId="77777777" w:rsidR="000D0772" w:rsidRDefault="00000000">
      <w:r>
        <w:t>Payments will be made according to the milestones defined in the Time Schedule, linked to deliverables and approvals as per Annex B and Pre-Agreed Price List.</w:t>
      </w:r>
    </w:p>
    <w:p w14:paraId="0F1055E7" w14:textId="77777777" w:rsidR="000D0772" w:rsidRDefault="00000000">
      <w:pPr>
        <w:pStyle w:val="Heading2"/>
      </w:pPr>
      <w:r>
        <w:t>9. Intellectual Property</w:t>
      </w:r>
    </w:p>
    <w:p w14:paraId="00BC46DA" w14:textId="77777777" w:rsidR="000D0772" w:rsidRDefault="00000000">
      <w:r>
        <w:t>All IP belongs to Bespoke Platform or the Client.</w:t>
      </w:r>
    </w:p>
    <w:p w14:paraId="51F6DB0E" w14:textId="77777777" w:rsidR="000D0772" w:rsidRDefault="00000000">
      <w:pPr>
        <w:pStyle w:val="Heading2"/>
      </w:pPr>
      <w:r>
        <w:lastRenderedPageBreak/>
        <w:t>10. Confidentiality</w:t>
      </w:r>
    </w:p>
    <w:p w14:paraId="063E9B55" w14:textId="77777777" w:rsidR="000D0772" w:rsidRDefault="00000000">
      <w:r>
        <w:t>Both parties shall maintain confidentiality of shared information.</w:t>
      </w:r>
    </w:p>
    <w:p w14:paraId="2AD9B265" w14:textId="77777777" w:rsidR="000D0772" w:rsidRDefault="00000000">
      <w:pPr>
        <w:pStyle w:val="Heading2"/>
      </w:pPr>
      <w:r>
        <w:t>11. Liability &amp; Insurance</w:t>
      </w:r>
    </w:p>
    <w:p w14:paraId="7C9D8E1A" w14:textId="77777777" w:rsidR="000D0772" w:rsidRDefault="00000000">
      <w:r>
        <w:t>Service Provider liable only for its scope of services; must maintain appropriate insurance.</w:t>
      </w:r>
    </w:p>
    <w:p w14:paraId="43616B3D" w14:textId="77777777" w:rsidR="000D0772" w:rsidRDefault="00000000">
      <w:pPr>
        <w:pStyle w:val="Heading2"/>
      </w:pPr>
      <w:r>
        <w:t>12. Term &amp; Termination</w:t>
      </w:r>
    </w:p>
    <w:p w14:paraId="0B5BDD4D" w14:textId="77777777" w:rsidR="000D0772" w:rsidRDefault="00000000">
      <w:r>
        <w:t>Agreement valid until terminated. Either party may terminate for convenience. Payment only for completed and accepted work.</w:t>
      </w:r>
    </w:p>
    <w:p w14:paraId="5E459A27" w14:textId="77777777" w:rsidR="000D0772" w:rsidRDefault="00000000">
      <w:pPr>
        <w:pStyle w:val="Heading2"/>
      </w:pPr>
      <w:r>
        <w:t>13. Dispute Resolution</w:t>
      </w:r>
    </w:p>
    <w:p w14:paraId="2F37B970" w14:textId="77777777" w:rsidR="000D0772" w:rsidRDefault="00000000">
      <w:r>
        <w:t>Any issues shall be resolved amicably through discussion. No jurisdiction or arbitration clause applies.</w:t>
      </w:r>
    </w:p>
    <w:p w14:paraId="07D1CD6A" w14:textId="77777777" w:rsidR="000D0772" w:rsidRDefault="00000000">
      <w:pPr>
        <w:pStyle w:val="Heading2"/>
      </w:pPr>
      <w:r>
        <w:t>14. Miscellaneous</w:t>
      </w:r>
    </w:p>
    <w:p w14:paraId="4264206E" w14:textId="77777777" w:rsidR="00B272EF" w:rsidRDefault="00000000" w:rsidP="00B272EF">
      <w:pPr>
        <w:spacing w:after="0"/>
      </w:pPr>
      <w:r>
        <w:t>14.1 Entire Agreement: This Agreement, together with its Annexes, constitutes the entire understanding between the Parties regarding its subject matter and supersedes all prior proposals, representations, agreements, or communications, whether written or oral.</w:t>
      </w:r>
      <w:r>
        <w:br/>
        <w:t>14.2 Amendments and Partial Amendments: No amendment, modification, or supplement to this Agreement—whether affecting the Agreement in full or only any part, clause, annex, or section—shall be valid unless it is made in writing and signed by both Parties.</w:t>
      </w:r>
      <w:r>
        <w:br/>
        <w:t>14.3 Severability: If any provision is found invalid, illegal, or unenforceable, it shall be modified minimally to make it enforceable. Remaining provisions remain in full force and effect.</w:t>
      </w:r>
      <w:r>
        <w:br/>
        <w:t>14.4 Waiver: No failure or delay by either Party in exercising any right or remedy under this Agreement shall constitute a waiver of that or any other right or remedy.</w:t>
      </w:r>
      <w:r>
        <w:br/>
      </w:r>
    </w:p>
    <w:p w14:paraId="2F4C99A2" w14:textId="350CAD61" w:rsidR="000D0772" w:rsidRDefault="00000000" w:rsidP="00B272EF">
      <w:pPr>
        <w:spacing w:after="0"/>
      </w:pPr>
      <w:r>
        <w:t>Milestones and Timeline Table:</w:t>
      </w:r>
    </w:p>
    <w:tbl>
      <w:tblPr>
        <w:tblStyle w:val="TableGrid"/>
        <w:tblW w:w="0" w:type="auto"/>
        <w:tblLook w:val="04A0" w:firstRow="1" w:lastRow="0" w:firstColumn="1" w:lastColumn="0" w:noHBand="0" w:noVBand="1"/>
      </w:tblPr>
      <w:tblGrid>
        <w:gridCol w:w="2877"/>
        <w:gridCol w:w="2877"/>
        <w:gridCol w:w="2876"/>
      </w:tblGrid>
      <w:tr w:rsidR="000D0772" w14:paraId="13A06F95" w14:textId="77777777" w:rsidTr="00B272EF">
        <w:tc>
          <w:tcPr>
            <w:tcW w:w="2880" w:type="dxa"/>
            <w:shd w:val="clear" w:color="auto" w:fill="EEECE1" w:themeFill="background2"/>
          </w:tcPr>
          <w:p w14:paraId="28AE9DDD" w14:textId="77777777" w:rsidR="000D0772" w:rsidRDefault="00000000">
            <w:r>
              <w:t>Milestone</w:t>
            </w:r>
          </w:p>
        </w:tc>
        <w:tc>
          <w:tcPr>
            <w:tcW w:w="2880" w:type="dxa"/>
            <w:shd w:val="clear" w:color="auto" w:fill="EEECE1" w:themeFill="background2"/>
          </w:tcPr>
          <w:p w14:paraId="4DEB0219" w14:textId="77777777" w:rsidR="000D0772" w:rsidRDefault="00000000">
            <w:r>
              <w:t>Obligation / Deliverable</w:t>
            </w:r>
          </w:p>
        </w:tc>
        <w:tc>
          <w:tcPr>
            <w:tcW w:w="2880" w:type="dxa"/>
            <w:shd w:val="clear" w:color="auto" w:fill="EEECE1" w:themeFill="background2"/>
          </w:tcPr>
          <w:p w14:paraId="4BBC589D" w14:textId="77777777" w:rsidR="000D0772" w:rsidRDefault="00000000">
            <w:r>
              <w:t>Timeline (Calendar Days)</w:t>
            </w:r>
          </w:p>
        </w:tc>
      </w:tr>
      <w:tr w:rsidR="000D0772" w14:paraId="0E5DE662" w14:textId="77777777">
        <w:tc>
          <w:tcPr>
            <w:tcW w:w="2880" w:type="dxa"/>
          </w:tcPr>
          <w:p w14:paraId="0CE553DD" w14:textId="77777777" w:rsidR="000D0772" w:rsidRDefault="00000000">
            <w:r>
              <w:t>Milestone 1</w:t>
            </w:r>
          </w:p>
        </w:tc>
        <w:tc>
          <w:tcPr>
            <w:tcW w:w="2880" w:type="dxa"/>
          </w:tcPr>
          <w:p w14:paraId="54CF099E" w14:textId="77777777" w:rsidR="000D0772" w:rsidRDefault="00000000">
            <w:r>
              <w:t>Complete submission of deliverables</w:t>
            </w:r>
          </w:p>
        </w:tc>
        <w:tc>
          <w:tcPr>
            <w:tcW w:w="2880" w:type="dxa"/>
          </w:tcPr>
          <w:p w14:paraId="25B0E56A" w14:textId="77777777" w:rsidR="000D0772" w:rsidRDefault="00000000">
            <w:r>
              <w:t>[X]</w:t>
            </w:r>
          </w:p>
        </w:tc>
      </w:tr>
      <w:tr w:rsidR="000D0772" w14:paraId="6CB3A60A" w14:textId="77777777">
        <w:tc>
          <w:tcPr>
            <w:tcW w:w="2880" w:type="dxa"/>
          </w:tcPr>
          <w:p w14:paraId="435BED08" w14:textId="77777777" w:rsidR="000D0772" w:rsidRDefault="00000000">
            <w:r>
              <w:t>Milestone 2</w:t>
            </w:r>
          </w:p>
        </w:tc>
        <w:tc>
          <w:tcPr>
            <w:tcW w:w="2880" w:type="dxa"/>
          </w:tcPr>
          <w:p w14:paraId="38A124EC" w14:textId="77777777" w:rsidR="000D0772" w:rsidRDefault="00000000">
            <w:r>
              <w:t>Approval by Bespoke Platform / corrections implemented</w:t>
            </w:r>
          </w:p>
        </w:tc>
        <w:tc>
          <w:tcPr>
            <w:tcW w:w="2880" w:type="dxa"/>
          </w:tcPr>
          <w:p w14:paraId="1912437C" w14:textId="77777777" w:rsidR="000D0772" w:rsidRDefault="00000000">
            <w:r>
              <w:t>[Y]</w:t>
            </w:r>
          </w:p>
        </w:tc>
      </w:tr>
      <w:tr w:rsidR="000D0772" w14:paraId="16D81018" w14:textId="77777777">
        <w:tc>
          <w:tcPr>
            <w:tcW w:w="2880" w:type="dxa"/>
          </w:tcPr>
          <w:p w14:paraId="42F5BE1A" w14:textId="77777777" w:rsidR="000D0772" w:rsidRDefault="00000000">
            <w:r>
              <w:t>Milestone 3</w:t>
            </w:r>
          </w:p>
        </w:tc>
        <w:tc>
          <w:tcPr>
            <w:tcW w:w="2880" w:type="dxa"/>
          </w:tcPr>
          <w:p w14:paraId="688AB7A5" w14:textId="77777777" w:rsidR="000D0772" w:rsidRDefault="00000000">
            <w:r>
              <w:t>Project close-out &amp; punch-list completion</w:t>
            </w:r>
          </w:p>
        </w:tc>
        <w:tc>
          <w:tcPr>
            <w:tcW w:w="2880" w:type="dxa"/>
          </w:tcPr>
          <w:p w14:paraId="2CB42ABB" w14:textId="77777777" w:rsidR="000D0772" w:rsidRDefault="00000000">
            <w:r>
              <w:t>[Z]</w:t>
            </w:r>
          </w:p>
        </w:tc>
      </w:tr>
    </w:tbl>
    <w:p w14:paraId="617937D7" w14:textId="670320E1" w:rsidR="00B272EF" w:rsidRDefault="00B272EF" w:rsidP="00B272EF"/>
    <w:p w14:paraId="79EE191F" w14:textId="2F977BE8" w:rsidR="000D0772" w:rsidRDefault="00000000" w:rsidP="00B272EF">
      <w:pPr>
        <w:spacing w:after="0"/>
      </w:pPr>
      <w:r>
        <w:t>Payment Schedule Table:</w:t>
      </w:r>
    </w:p>
    <w:tbl>
      <w:tblPr>
        <w:tblStyle w:val="TableGrid"/>
        <w:tblW w:w="0" w:type="auto"/>
        <w:tblLook w:val="04A0" w:firstRow="1" w:lastRow="0" w:firstColumn="1" w:lastColumn="0" w:noHBand="0" w:noVBand="1"/>
      </w:tblPr>
      <w:tblGrid>
        <w:gridCol w:w="2877"/>
        <w:gridCol w:w="2876"/>
        <w:gridCol w:w="2877"/>
      </w:tblGrid>
      <w:tr w:rsidR="000D0772" w14:paraId="26D55D48" w14:textId="77777777" w:rsidTr="00B272EF">
        <w:tc>
          <w:tcPr>
            <w:tcW w:w="2880" w:type="dxa"/>
            <w:shd w:val="clear" w:color="auto" w:fill="EEECE1" w:themeFill="background2"/>
          </w:tcPr>
          <w:p w14:paraId="3E46A124" w14:textId="77777777" w:rsidR="000D0772" w:rsidRDefault="00000000">
            <w:r>
              <w:t>Milestone</w:t>
            </w:r>
          </w:p>
        </w:tc>
        <w:tc>
          <w:tcPr>
            <w:tcW w:w="2880" w:type="dxa"/>
            <w:shd w:val="clear" w:color="auto" w:fill="EEECE1" w:themeFill="background2"/>
          </w:tcPr>
          <w:p w14:paraId="36A0A4B1" w14:textId="77777777" w:rsidR="000D0772" w:rsidRDefault="00000000">
            <w:r>
              <w:t>Payment %</w:t>
            </w:r>
          </w:p>
        </w:tc>
        <w:tc>
          <w:tcPr>
            <w:tcW w:w="2880" w:type="dxa"/>
            <w:shd w:val="clear" w:color="auto" w:fill="EEECE1" w:themeFill="background2"/>
          </w:tcPr>
          <w:p w14:paraId="4BDAE022" w14:textId="77777777" w:rsidR="000D0772" w:rsidRDefault="00000000">
            <w:r>
              <w:t>Condition / Notes</w:t>
            </w:r>
          </w:p>
        </w:tc>
      </w:tr>
      <w:tr w:rsidR="000D0772" w14:paraId="742AA24F" w14:textId="77777777">
        <w:tc>
          <w:tcPr>
            <w:tcW w:w="2880" w:type="dxa"/>
          </w:tcPr>
          <w:p w14:paraId="62686055" w14:textId="77777777" w:rsidR="000D0772" w:rsidRDefault="00000000">
            <w:r>
              <w:t>Milestone 1</w:t>
            </w:r>
          </w:p>
        </w:tc>
        <w:tc>
          <w:tcPr>
            <w:tcW w:w="2880" w:type="dxa"/>
          </w:tcPr>
          <w:p w14:paraId="59447A2A" w14:textId="77777777" w:rsidR="000D0772" w:rsidRDefault="00000000">
            <w:r>
              <w:t>50%</w:t>
            </w:r>
          </w:p>
        </w:tc>
        <w:tc>
          <w:tcPr>
            <w:tcW w:w="2880" w:type="dxa"/>
          </w:tcPr>
          <w:p w14:paraId="330F7C91" w14:textId="77777777" w:rsidR="000D0772" w:rsidRDefault="00000000">
            <w:r>
              <w:t>Upon complete submission of deliverables</w:t>
            </w:r>
          </w:p>
        </w:tc>
      </w:tr>
      <w:tr w:rsidR="000D0772" w14:paraId="4BD77B1A" w14:textId="77777777">
        <w:tc>
          <w:tcPr>
            <w:tcW w:w="2880" w:type="dxa"/>
          </w:tcPr>
          <w:p w14:paraId="22A1B686" w14:textId="77777777" w:rsidR="000D0772" w:rsidRDefault="00000000">
            <w:r>
              <w:t>Milestone 2</w:t>
            </w:r>
          </w:p>
        </w:tc>
        <w:tc>
          <w:tcPr>
            <w:tcW w:w="2880" w:type="dxa"/>
          </w:tcPr>
          <w:p w14:paraId="30E3F60B" w14:textId="77777777" w:rsidR="000D0772" w:rsidRDefault="00000000">
            <w:r>
              <w:t>40%</w:t>
            </w:r>
          </w:p>
        </w:tc>
        <w:tc>
          <w:tcPr>
            <w:tcW w:w="2880" w:type="dxa"/>
          </w:tcPr>
          <w:p w14:paraId="3462C2C9" w14:textId="77777777" w:rsidR="000D0772" w:rsidRDefault="00000000">
            <w:r>
              <w:t>Upon formal approval by Bespoke Platform</w:t>
            </w:r>
          </w:p>
        </w:tc>
      </w:tr>
      <w:tr w:rsidR="000D0772" w14:paraId="7D0C22E5" w14:textId="77777777">
        <w:tc>
          <w:tcPr>
            <w:tcW w:w="2880" w:type="dxa"/>
          </w:tcPr>
          <w:p w14:paraId="249A655F" w14:textId="77777777" w:rsidR="000D0772" w:rsidRDefault="00000000">
            <w:r>
              <w:t>Milestone 3</w:t>
            </w:r>
          </w:p>
        </w:tc>
        <w:tc>
          <w:tcPr>
            <w:tcW w:w="2880" w:type="dxa"/>
          </w:tcPr>
          <w:p w14:paraId="522FA795" w14:textId="77777777" w:rsidR="000D0772" w:rsidRDefault="00000000">
            <w:r>
              <w:t>10%</w:t>
            </w:r>
          </w:p>
        </w:tc>
        <w:tc>
          <w:tcPr>
            <w:tcW w:w="2880" w:type="dxa"/>
          </w:tcPr>
          <w:p w14:paraId="093CD034" w14:textId="77777777" w:rsidR="000D0772" w:rsidRDefault="00000000">
            <w:r>
              <w:t>Retention released upon project close-out, punch-list completion, and acceptance</w:t>
            </w:r>
          </w:p>
        </w:tc>
      </w:tr>
    </w:tbl>
    <w:p w14:paraId="1BE2B142" w14:textId="77777777" w:rsidR="000D0772" w:rsidRDefault="000D0772"/>
    <w:p w14:paraId="62B6F562" w14:textId="77777777" w:rsidR="000D0772" w:rsidRDefault="00000000">
      <w:pPr>
        <w:pStyle w:val="Heading1"/>
      </w:pPr>
      <w:r>
        <w:t>Signatures</w:t>
      </w:r>
    </w:p>
    <w:tbl>
      <w:tblPr>
        <w:tblW w:w="0" w:type="auto"/>
        <w:tblLook w:val="04A0" w:firstRow="1" w:lastRow="0" w:firstColumn="1" w:lastColumn="0" w:noHBand="0" w:noVBand="1"/>
      </w:tblPr>
      <w:tblGrid>
        <w:gridCol w:w="4320"/>
        <w:gridCol w:w="4320"/>
      </w:tblGrid>
      <w:tr w:rsidR="000D0772" w14:paraId="4B351FB1" w14:textId="77777777">
        <w:tc>
          <w:tcPr>
            <w:tcW w:w="4320" w:type="dxa"/>
          </w:tcPr>
          <w:p w14:paraId="29845C20" w14:textId="77777777" w:rsidR="00B272EF" w:rsidRDefault="00000000">
            <w:r>
              <w:t>For Bespoke Platform:</w:t>
            </w:r>
            <w:r>
              <w:br/>
            </w:r>
            <w:r>
              <w:br/>
              <w:t>Name:</w:t>
            </w:r>
            <w:r>
              <w:br/>
              <w:t>Title:</w:t>
            </w:r>
            <w:r>
              <w:br/>
              <w:t>Signature:</w:t>
            </w:r>
          </w:p>
          <w:p w14:paraId="0170EFD7" w14:textId="77777777" w:rsidR="00B272EF" w:rsidRDefault="00B272EF"/>
          <w:p w14:paraId="1FF0AA96" w14:textId="55CF0147" w:rsidR="000D0772" w:rsidRDefault="00000000">
            <w:r>
              <w:br/>
              <w:t>Date:</w:t>
            </w:r>
          </w:p>
        </w:tc>
        <w:tc>
          <w:tcPr>
            <w:tcW w:w="4320" w:type="dxa"/>
          </w:tcPr>
          <w:p w14:paraId="798EDF20" w14:textId="77777777" w:rsidR="00B272EF" w:rsidRDefault="00000000">
            <w:r>
              <w:t>For Service Provider:</w:t>
            </w:r>
            <w:r>
              <w:br/>
            </w:r>
            <w:r>
              <w:br/>
              <w:t>Name:</w:t>
            </w:r>
            <w:r>
              <w:br/>
              <w:t>Title:</w:t>
            </w:r>
            <w:r>
              <w:br/>
              <w:t>Signature:</w:t>
            </w:r>
          </w:p>
          <w:p w14:paraId="6033DC98" w14:textId="77777777" w:rsidR="00B272EF" w:rsidRDefault="00B272EF"/>
          <w:p w14:paraId="6ECD0B3D" w14:textId="7912C59C" w:rsidR="000D0772" w:rsidRDefault="00000000">
            <w:r>
              <w:br/>
              <w:t>Date:</w:t>
            </w:r>
          </w:p>
        </w:tc>
      </w:tr>
      <w:tr w:rsidR="000D0772" w14:paraId="0E700E44" w14:textId="77777777">
        <w:tc>
          <w:tcPr>
            <w:tcW w:w="4320" w:type="dxa"/>
          </w:tcPr>
          <w:p w14:paraId="500D9EF1" w14:textId="77777777" w:rsidR="000D0772" w:rsidRDefault="000D0772"/>
        </w:tc>
        <w:tc>
          <w:tcPr>
            <w:tcW w:w="4320" w:type="dxa"/>
          </w:tcPr>
          <w:p w14:paraId="359774FE" w14:textId="77777777" w:rsidR="000D0772" w:rsidRDefault="000D0772"/>
        </w:tc>
      </w:tr>
    </w:tbl>
    <w:p w14:paraId="653DAB39" w14:textId="77777777" w:rsidR="00B272EF" w:rsidRDefault="00B272EF" w:rsidP="00B272EF">
      <w:pPr>
        <w:pStyle w:val="Heading1"/>
      </w:pPr>
    </w:p>
    <w:p w14:paraId="3C2F3814" w14:textId="77777777" w:rsidR="00B272EF" w:rsidRDefault="00B272EF">
      <w:pPr>
        <w:rPr>
          <w:rFonts w:asciiTheme="majorHAnsi" w:eastAsiaTheme="majorEastAsia" w:hAnsiTheme="majorHAnsi" w:cstheme="majorBidi"/>
          <w:b/>
          <w:bCs/>
          <w:color w:val="365F91" w:themeColor="accent1" w:themeShade="BF"/>
          <w:sz w:val="28"/>
          <w:szCs w:val="28"/>
        </w:rPr>
      </w:pPr>
      <w:r>
        <w:br w:type="page"/>
      </w:r>
    </w:p>
    <w:p w14:paraId="560452E6" w14:textId="09DE9CBA" w:rsidR="00B272EF" w:rsidRDefault="00B272EF" w:rsidP="00B272EF">
      <w:pPr>
        <w:pStyle w:val="Heading1"/>
      </w:pPr>
      <w:r>
        <w:lastRenderedPageBreak/>
        <w:t>Annexes</w:t>
      </w:r>
    </w:p>
    <w:p w14:paraId="7EED3457" w14:textId="77777777" w:rsidR="00B272EF" w:rsidRDefault="00B272EF" w:rsidP="00B272EF">
      <w:pPr>
        <w:pStyle w:val="Heading2"/>
      </w:pPr>
      <w:r>
        <w:t>Annex A – Call-Off Assignment Template (Separate Sheet)</w:t>
      </w:r>
    </w:p>
    <w:p w14:paraId="6CFDF84C" w14:textId="77777777" w:rsidR="00B272EF" w:rsidRDefault="00B272EF" w:rsidP="00B272EF">
      <w:r>
        <w:t>Agreement Reference: BESPOKE PLATFORM Strategic Partnership Agreement</w:t>
      </w:r>
      <w:r>
        <w:br/>
        <w:t>Agreement Execution Date: [DD/MM/YYYY]</w:t>
      </w:r>
      <w:r>
        <w:br/>
        <w:t>Call-Off ID: [Auto / Sequential ID]</w:t>
      </w:r>
      <w:r>
        <w:br/>
        <w:t>Project Name / Reference: [Project Name]</w:t>
      </w:r>
      <w:r>
        <w:br/>
      </w:r>
      <w:r>
        <w:br/>
        <w:t>1. Scope of Services:</w:t>
      </w:r>
      <w:r>
        <w:br/>
        <w:t>[Detailed description of the specific services to be delivered]</w:t>
      </w:r>
      <w:r>
        <w:br/>
      </w:r>
      <w:r>
        <w:br/>
        <w:t>2. Deliverables:</w:t>
      </w:r>
      <w:r>
        <w:br/>
        <w:t>[List of tangible deliverables, reports, drawings, models, etc.]</w:t>
      </w:r>
      <w:r>
        <w:br/>
      </w:r>
      <w:r>
        <w:br/>
        <w:t>3. Applicable Codes, Regulations, and Guidelines:</w:t>
      </w:r>
      <w:r>
        <w:br/>
        <w:t>[List all relevant codes, standards, local regulations, municipal requirements, sustainability, traffic, fire &amp; life safety, lighting, vertical transportation, etc.]</w:t>
      </w:r>
      <w:r>
        <w:br/>
      </w:r>
      <w:r>
        <w:br/>
        <w:t>4. Timeline / Milestones (Refer to Time Schedule Table):</w:t>
      </w:r>
      <w:r>
        <w:br/>
        <w:t>Milestone 1: Complete submission of deliverables</w:t>
      </w:r>
      <w:r>
        <w:br/>
        <w:t>Milestone 2: Approval by Bespoke Platform / corrections implemented</w:t>
      </w:r>
      <w:r>
        <w:br/>
        <w:t>Milestone 3: Project close-out &amp; punch-list completion</w:t>
      </w:r>
      <w:r>
        <w:br/>
      </w:r>
      <w:r>
        <w:br/>
        <w:t>5. Payment Reference (Pre-Agreed Price List in MOU):</w:t>
      </w:r>
      <w:r>
        <w:br/>
        <w:t>Milestone 1: 50% upon complete submission</w:t>
      </w:r>
      <w:r>
        <w:br/>
        <w:t>Milestone 2: 40% upon formal approval</w:t>
      </w:r>
      <w:r>
        <w:br/>
        <w:t>Milestone 3: 10% retention upon close-out</w:t>
      </w:r>
      <w:r>
        <w:br/>
      </w:r>
      <w:r>
        <w:br/>
        <w:t>6. Quality / Approval / Reference Documents:</w:t>
      </w:r>
      <w:r>
        <w:br/>
        <w:t>Refer to Annex B for flow-down obligations and applicable quality standards.</w:t>
      </w:r>
      <w:r>
        <w:br/>
      </w:r>
      <w:r>
        <w:br/>
        <w:t>7. Signatures:</w:t>
      </w:r>
      <w:r>
        <w:br/>
        <w:t>BESPOKE PLATFORM: _____________________</w:t>
      </w:r>
      <w:proofErr w:type="gramStart"/>
      <w:r>
        <w:t>_  Date</w:t>
      </w:r>
      <w:proofErr w:type="gramEnd"/>
      <w:r>
        <w:t>: ____________</w:t>
      </w:r>
      <w:r>
        <w:br/>
        <w:t>SERVICE PROVIDER: _____________________</w:t>
      </w:r>
      <w:proofErr w:type="gramStart"/>
      <w:r>
        <w:t>_  Date</w:t>
      </w:r>
      <w:proofErr w:type="gramEnd"/>
      <w:r>
        <w:t>: ____________</w:t>
      </w:r>
      <w:r>
        <w:br/>
      </w:r>
    </w:p>
    <w:p w14:paraId="662B5DD7" w14:textId="77777777" w:rsidR="00B272EF" w:rsidRDefault="00B272EF" w:rsidP="00B272EF">
      <w:pPr>
        <w:pStyle w:val="Heading2"/>
      </w:pPr>
      <w:r>
        <w:t>Annex B – Extracted Applicable Clauses from the Client Main Agreement</w:t>
      </w:r>
    </w:p>
    <w:p w14:paraId="28BBE00B" w14:textId="77777777" w:rsidR="00B272EF" w:rsidRDefault="00B272EF" w:rsidP="00B272EF"/>
    <w:p w14:paraId="4A8EBECB" w14:textId="77777777" w:rsidR="00B272EF" w:rsidRDefault="00B272EF" w:rsidP="00B272EF">
      <w:pPr>
        <w:pStyle w:val="Heading2"/>
      </w:pPr>
      <w:r>
        <w:t>Annex C – Pre-Agreed Price List (Schedule of Rates)</w:t>
      </w:r>
    </w:p>
    <w:p w14:paraId="613A3F72" w14:textId="77777777" w:rsidR="00B272EF" w:rsidRDefault="00B272EF" w:rsidP="00B272EF"/>
    <w:p w14:paraId="12A0E01E" w14:textId="77777777" w:rsidR="00B272EF" w:rsidRDefault="00B272EF" w:rsidP="00B272EF">
      <w:pPr>
        <w:pStyle w:val="Heading2"/>
      </w:pPr>
      <w:r>
        <w:t>Annex D – Scope of Services Framework</w:t>
      </w:r>
    </w:p>
    <w:p w14:paraId="7BDFFFF2" w14:textId="77777777" w:rsidR="00F84B27" w:rsidRDefault="00F84B27"/>
    <w:sectPr w:rsidR="00F84B27" w:rsidSect="00B272EF">
      <w:pgSz w:w="12240" w:h="15840"/>
      <w:pgMar w:top="993"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61569625">
    <w:abstractNumId w:val="8"/>
  </w:num>
  <w:num w:numId="2" w16cid:durableId="379286203">
    <w:abstractNumId w:val="6"/>
  </w:num>
  <w:num w:numId="3" w16cid:durableId="1313484689">
    <w:abstractNumId w:val="5"/>
  </w:num>
  <w:num w:numId="4" w16cid:durableId="279384474">
    <w:abstractNumId w:val="4"/>
  </w:num>
  <w:num w:numId="5" w16cid:durableId="831414500">
    <w:abstractNumId w:val="7"/>
  </w:num>
  <w:num w:numId="6" w16cid:durableId="1477528737">
    <w:abstractNumId w:val="3"/>
  </w:num>
  <w:num w:numId="7" w16cid:durableId="954216277">
    <w:abstractNumId w:val="2"/>
  </w:num>
  <w:num w:numId="8" w16cid:durableId="340084749">
    <w:abstractNumId w:val="1"/>
  </w:num>
  <w:num w:numId="9" w16cid:durableId="604309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D0772"/>
    <w:rsid w:val="000F4DF9"/>
    <w:rsid w:val="0015074B"/>
    <w:rsid w:val="0029639D"/>
    <w:rsid w:val="00326F90"/>
    <w:rsid w:val="00AA1D8D"/>
    <w:rsid w:val="00B272EF"/>
    <w:rsid w:val="00B47730"/>
    <w:rsid w:val="00CB0664"/>
    <w:rsid w:val="00F84B2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3F418D"/>
  <w14:defaultImageDpi w14:val="300"/>
  <w15:docId w15:val="{9075EE8F-7B96-4531-ACA4-0DA27711A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815</Words>
  <Characters>4647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Yasser Fouad</cp:lastModifiedBy>
  <cp:revision>2</cp:revision>
  <dcterms:created xsi:type="dcterms:W3CDTF">2025-11-14T11:43:00Z</dcterms:created>
  <dcterms:modified xsi:type="dcterms:W3CDTF">2025-11-14T11:43:00Z</dcterms:modified>
  <cp:category/>
</cp:coreProperties>
</file>